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659EE" w14:textId="77777777" w:rsidR="004B6FEA" w:rsidRPr="004B6FEA" w:rsidRDefault="004B6FEA" w:rsidP="001F0D50">
      <w:pPr>
        <w:rPr>
          <w:rFonts w:ascii="Cambria Math" w:hAnsi="Cambria Math"/>
          <w:b/>
          <w:color w:val="323E4F" w:themeColor="text2" w:themeShade="BF"/>
          <w:sz w:val="54"/>
          <w:szCs w:val="54"/>
        </w:rPr>
      </w:pPr>
      <w:r w:rsidRPr="004B6FEA">
        <w:rPr>
          <w:rFonts w:ascii="Cambria Math" w:hAnsi="Cambria Math"/>
          <w:b/>
          <w:color w:val="323E4F" w:themeColor="text2" w:themeShade="BF"/>
          <w:sz w:val="54"/>
          <w:szCs w:val="54"/>
        </w:rPr>
        <w:t xml:space="preserve">Vedtekter </w:t>
      </w:r>
      <w:proofErr w:type="spellStart"/>
      <w:r w:rsidRPr="004B6FEA">
        <w:rPr>
          <w:rFonts w:ascii="Cambria Math" w:hAnsi="Cambria Math"/>
          <w:b/>
          <w:color w:val="323E4F" w:themeColor="text2" w:themeShade="BF"/>
          <w:sz w:val="54"/>
          <w:szCs w:val="54"/>
        </w:rPr>
        <w:t>Tax</w:t>
      </w:r>
      <w:proofErr w:type="spellEnd"/>
      <w:r w:rsidRPr="004B6FEA">
        <w:rPr>
          <w:rFonts w:ascii="Cambria Math" w:hAnsi="Cambria Math"/>
          <w:b/>
          <w:color w:val="323E4F" w:themeColor="text2" w:themeShade="BF"/>
          <w:sz w:val="54"/>
          <w:szCs w:val="54"/>
        </w:rPr>
        <w:t xml:space="preserve"> </w:t>
      </w:r>
      <w:proofErr w:type="spellStart"/>
      <w:r w:rsidRPr="004B6FEA">
        <w:rPr>
          <w:rFonts w:ascii="Cambria Math" w:hAnsi="Cambria Math"/>
          <w:b/>
          <w:color w:val="323E4F" w:themeColor="text2" w:themeShade="BF"/>
          <w:sz w:val="54"/>
          <w:szCs w:val="54"/>
        </w:rPr>
        <w:t>Justice</w:t>
      </w:r>
      <w:proofErr w:type="spellEnd"/>
      <w:r w:rsidRPr="004B6FEA">
        <w:rPr>
          <w:rFonts w:ascii="Cambria Math" w:hAnsi="Cambria Math"/>
          <w:b/>
          <w:color w:val="323E4F" w:themeColor="text2" w:themeShade="BF"/>
          <w:sz w:val="54"/>
          <w:szCs w:val="54"/>
        </w:rPr>
        <w:t xml:space="preserve"> Network- Norge</w:t>
      </w:r>
    </w:p>
    <w:p w14:paraId="72150548" w14:textId="77777777" w:rsidR="004B6FEA" w:rsidRPr="004B6FEA" w:rsidRDefault="004B6FEA" w:rsidP="001F0D50">
      <w:pPr>
        <w:rPr>
          <w:rFonts w:ascii="Cambria Math" w:hAnsi="Cambria Math"/>
          <w:color w:val="2E74B5" w:themeColor="accent1" w:themeShade="BF"/>
          <w:sz w:val="28"/>
          <w:szCs w:val="54"/>
        </w:rPr>
      </w:pPr>
      <w:r>
        <w:rPr>
          <w:noProof/>
          <w:lang w:eastAsia="nb-NO"/>
        </w:rPr>
        <mc:AlternateContent>
          <mc:Choice Requires="wps">
            <w:drawing>
              <wp:anchor distT="0" distB="0" distL="114300" distR="114300" simplePos="0" relativeHeight="251659264" behindDoc="0" locked="0" layoutInCell="1" allowOverlap="1" wp14:anchorId="6F2FC7AA" wp14:editId="170BB17B">
                <wp:simplePos x="0" y="0"/>
                <wp:positionH relativeFrom="column">
                  <wp:posOffset>5079</wp:posOffset>
                </wp:positionH>
                <wp:positionV relativeFrom="paragraph">
                  <wp:posOffset>53340</wp:posOffset>
                </wp:positionV>
                <wp:extent cx="6219825" cy="9525"/>
                <wp:effectExtent l="0" t="0" r="28575" b="28575"/>
                <wp:wrapNone/>
                <wp:docPr id="2" name="Rett linje 2"/>
                <wp:cNvGraphicFramePr/>
                <a:graphic xmlns:a="http://schemas.openxmlformats.org/drawingml/2006/main">
                  <a:graphicData uri="http://schemas.microsoft.com/office/word/2010/wordprocessingShape">
                    <wps:wsp>
                      <wps:cNvCnPr/>
                      <wps:spPr>
                        <a:xfrm flipV="1">
                          <a:off x="0" y="0"/>
                          <a:ext cx="6219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9E51E" id="Rett linje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4.2pt" to="490.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" strokecolor="#5b9bd5 [3204]" strokeweight=".5pt">
                <v:stroke joinstyle="miter"/>
              </v:line>
            </w:pict>
          </mc:Fallback>
        </mc:AlternateContent>
      </w:r>
    </w:p>
    <w:p w14:paraId="2B7884E2" w14:textId="77C30865" w:rsidR="004B6FEA" w:rsidRPr="004B6FEA" w:rsidRDefault="004B6FEA" w:rsidP="001F0D50">
      <w:pPr>
        <w:rPr>
          <w:rFonts w:ascii="Cambria Math" w:hAnsi="Cambria Math"/>
          <w:b/>
          <w:color w:val="2E74B5" w:themeColor="accent1" w:themeShade="BF"/>
          <w:sz w:val="28"/>
          <w:szCs w:val="54"/>
        </w:rPr>
      </w:pPr>
      <w:r w:rsidRPr="004B6FEA">
        <w:rPr>
          <w:rFonts w:ascii="Cambria Math" w:hAnsi="Cambria Math"/>
          <w:b/>
          <w:color w:val="2E74B5" w:themeColor="accent1" w:themeShade="BF"/>
          <w:sz w:val="28"/>
          <w:szCs w:val="54"/>
        </w:rPr>
        <w:t xml:space="preserve">Oppdatert på årsmøte </w:t>
      </w:r>
      <w:r w:rsidR="002D48A8">
        <w:rPr>
          <w:rFonts w:ascii="Cambria Math" w:hAnsi="Cambria Math"/>
          <w:b/>
          <w:color w:val="2E74B5" w:themeColor="accent1" w:themeShade="BF"/>
          <w:sz w:val="28"/>
          <w:szCs w:val="54"/>
        </w:rPr>
        <w:t>13</w:t>
      </w:r>
      <w:r w:rsidRPr="004B6FEA">
        <w:rPr>
          <w:rFonts w:ascii="Cambria Math" w:hAnsi="Cambria Math"/>
          <w:b/>
          <w:color w:val="2E74B5" w:themeColor="accent1" w:themeShade="BF"/>
          <w:sz w:val="28"/>
          <w:szCs w:val="54"/>
        </w:rPr>
        <w:t xml:space="preserve">. </w:t>
      </w:r>
      <w:r w:rsidR="004A3784">
        <w:rPr>
          <w:rFonts w:ascii="Cambria Math" w:hAnsi="Cambria Math"/>
          <w:b/>
          <w:color w:val="2E74B5" w:themeColor="accent1" w:themeShade="BF"/>
          <w:sz w:val="28"/>
          <w:szCs w:val="54"/>
        </w:rPr>
        <w:t>mai</w:t>
      </w:r>
      <w:r w:rsidRPr="004B6FEA">
        <w:rPr>
          <w:rFonts w:ascii="Cambria Math" w:hAnsi="Cambria Math"/>
          <w:b/>
          <w:color w:val="2E74B5" w:themeColor="accent1" w:themeShade="BF"/>
          <w:sz w:val="28"/>
          <w:szCs w:val="54"/>
        </w:rPr>
        <w:t xml:space="preserve"> </w:t>
      </w:r>
      <w:r w:rsidR="002D48A8">
        <w:rPr>
          <w:rFonts w:ascii="Cambria Math" w:hAnsi="Cambria Math"/>
          <w:b/>
          <w:color w:val="2E74B5" w:themeColor="accent1" w:themeShade="BF"/>
          <w:sz w:val="28"/>
          <w:szCs w:val="54"/>
        </w:rPr>
        <w:t>2020</w:t>
      </w:r>
    </w:p>
    <w:p w14:paraId="498E90F7" w14:textId="77777777" w:rsidR="004B6FEA" w:rsidRDefault="004B6FEA" w:rsidP="001F0D50"/>
    <w:p w14:paraId="7D5C3CC7" w14:textId="77777777" w:rsidR="001F0D50" w:rsidRPr="001F0D50" w:rsidRDefault="001F0D50" w:rsidP="001F0D50">
      <w:pPr>
        <w:rPr>
          <w:b/>
        </w:rPr>
      </w:pPr>
      <w:r w:rsidRPr="001F0D50">
        <w:rPr>
          <w:b/>
        </w:rPr>
        <w:t xml:space="preserve">§ 1 Foreningens navn </w:t>
      </w:r>
    </w:p>
    <w:p w14:paraId="56949175" w14:textId="77777777" w:rsidR="001F0D50" w:rsidRPr="001F0D50" w:rsidRDefault="001F0D50" w:rsidP="001F0D50">
      <w:r>
        <w:t xml:space="preserve">Foreningens navn er: </w:t>
      </w:r>
      <w:proofErr w:type="spellStart"/>
      <w:r>
        <w:t>Tax</w:t>
      </w:r>
      <w:proofErr w:type="spellEnd"/>
      <w:r>
        <w:t xml:space="preserve"> </w:t>
      </w:r>
      <w:proofErr w:type="spellStart"/>
      <w:r>
        <w:t>Justice</w:t>
      </w:r>
      <w:proofErr w:type="spellEnd"/>
      <w:r>
        <w:t xml:space="preserve"> Network - Norge (TJN Norge) og ble stiftet 29. november 2010. </w:t>
      </w:r>
    </w:p>
    <w:p w14:paraId="1C9D1664" w14:textId="77777777" w:rsidR="001F0D50" w:rsidRPr="001F0D50" w:rsidRDefault="001F0D50" w:rsidP="001F0D50">
      <w:pPr>
        <w:rPr>
          <w:b/>
        </w:rPr>
      </w:pPr>
      <w:r w:rsidRPr="001F0D50">
        <w:rPr>
          <w:b/>
        </w:rPr>
        <w:t xml:space="preserve">§ 2 Formål </w:t>
      </w:r>
    </w:p>
    <w:p w14:paraId="5170A87C" w14:textId="77777777" w:rsidR="001F0D50" w:rsidRDefault="001F0D50" w:rsidP="001F0D50">
      <w:r>
        <w:t xml:space="preserve">TJN Norge er en del av den internasjonale Global Alliance for </w:t>
      </w:r>
      <w:proofErr w:type="spellStart"/>
      <w:r>
        <w:t>Tax</w:t>
      </w:r>
      <w:proofErr w:type="spellEnd"/>
      <w:r>
        <w:t xml:space="preserve"> </w:t>
      </w:r>
      <w:proofErr w:type="spellStart"/>
      <w:r>
        <w:t>Justice</w:t>
      </w:r>
      <w:proofErr w:type="spellEnd"/>
      <w:r>
        <w:t xml:space="preserve">. Nettverket i Norge skal jobbe for global skatterettferd. Dette innebærer et demokratisk og åpent skattesystem der innbyggerne har demokratisk kontroll over skattelegging og stans av hemmelighold som tilbys av skatteparadis. </w:t>
      </w:r>
    </w:p>
    <w:p w14:paraId="69FC72B0" w14:textId="77777777" w:rsidR="001F0D50" w:rsidRDefault="001F0D50" w:rsidP="001F0D50">
      <w:r>
        <w:t xml:space="preserve">Foreningen vil jobbe for å realisere formålet ved å: </w:t>
      </w:r>
    </w:p>
    <w:p w14:paraId="14C8BB62" w14:textId="77777777" w:rsidR="001F0D50" w:rsidRDefault="001F0D50" w:rsidP="001F0D50">
      <w:pPr>
        <w:pStyle w:val="Listeavsnitt"/>
        <w:numPr>
          <w:ilvl w:val="0"/>
          <w:numId w:val="1"/>
        </w:numPr>
      </w:pPr>
      <w:r>
        <w:t>informere om de skadelige effektene av skjulte pengestrømmer</w:t>
      </w:r>
    </w:p>
    <w:p w14:paraId="73C95239" w14:textId="77777777" w:rsidR="001F0D50" w:rsidRDefault="001F0D50" w:rsidP="001F0D50">
      <w:pPr>
        <w:pStyle w:val="Listeavsnitt"/>
        <w:numPr>
          <w:ilvl w:val="0"/>
          <w:numId w:val="1"/>
        </w:numPr>
      </w:pPr>
      <w:r>
        <w:t>fremme kontakt mellom interesserte parter i Norge og mellom Norge og utlandet</w:t>
      </w:r>
    </w:p>
    <w:p w14:paraId="0D645AAF" w14:textId="77777777" w:rsidR="001F0D50" w:rsidRDefault="001F0D50" w:rsidP="001F0D50">
      <w:pPr>
        <w:pStyle w:val="Listeavsnitt"/>
        <w:numPr>
          <w:ilvl w:val="0"/>
          <w:numId w:val="1"/>
        </w:numPr>
      </w:pPr>
      <w:r>
        <w:t>stimulere og organisere forskning og debatt</w:t>
      </w:r>
    </w:p>
    <w:p w14:paraId="5DF7965B" w14:textId="77777777" w:rsidR="001F0D50" w:rsidRPr="001F0D50" w:rsidRDefault="001F0D50" w:rsidP="001F0D50">
      <w:pPr>
        <w:pStyle w:val="Listeavsnitt"/>
        <w:numPr>
          <w:ilvl w:val="0"/>
          <w:numId w:val="1"/>
        </w:numPr>
      </w:pPr>
      <w:r>
        <w:t xml:space="preserve">oppfordre og støtte nasjonal og internasjonal kampanjeaktivitet </w:t>
      </w:r>
    </w:p>
    <w:p w14:paraId="7E501665" w14:textId="77777777" w:rsidR="001F0D50" w:rsidRDefault="001F0D50" w:rsidP="001F0D50">
      <w:pPr>
        <w:rPr>
          <w:b/>
        </w:rPr>
      </w:pPr>
    </w:p>
    <w:p w14:paraId="61780BC3" w14:textId="77777777" w:rsidR="001F0D50" w:rsidRPr="001F0D50" w:rsidRDefault="001F0D50" w:rsidP="001F0D50">
      <w:pPr>
        <w:rPr>
          <w:b/>
        </w:rPr>
      </w:pPr>
      <w:r w:rsidRPr="001F0D50">
        <w:rPr>
          <w:b/>
        </w:rPr>
        <w:t xml:space="preserve">§ 3 Medlemskap </w:t>
      </w:r>
    </w:p>
    <w:p w14:paraId="55682768" w14:textId="77777777" w:rsidR="001F0D50" w:rsidRDefault="001F0D50" w:rsidP="001F0D50">
      <w:r>
        <w:t xml:space="preserve">Organisasjoner som støtter Global Alliance for </w:t>
      </w:r>
      <w:proofErr w:type="spellStart"/>
      <w:r>
        <w:t>Tax</w:t>
      </w:r>
      <w:proofErr w:type="spellEnd"/>
      <w:r>
        <w:t xml:space="preserve"> </w:t>
      </w:r>
      <w:proofErr w:type="spellStart"/>
      <w:r>
        <w:t>Justice</w:t>
      </w:r>
      <w:proofErr w:type="spellEnd"/>
      <w:r>
        <w:t xml:space="preserve">-deklarasjonen og som slutter seg til TJN Norges formål, kan tas opp som medlemmer av TJN Norge etter søknad. Opptak av nye medlemmer behandles av styret. Medlemmer skal signere TJN sin egenerklæring som fastsatt av styret. </w:t>
      </w:r>
    </w:p>
    <w:p w14:paraId="17BCAC62" w14:textId="77777777" w:rsidR="001F0D50" w:rsidRDefault="001F0D50" w:rsidP="001F0D50">
      <w:pPr>
        <w:rPr>
          <w:b/>
        </w:rPr>
      </w:pPr>
    </w:p>
    <w:p w14:paraId="3C2DD8C9" w14:textId="77777777" w:rsidR="001F0D50" w:rsidRPr="001F0D50" w:rsidRDefault="001F0D50" w:rsidP="001F0D50">
      <w:pPr>
        <w:rPr>
          <w:b/>
        </w:rPr>
      </w:pPr>
      <w:r w:rsidRPr="001F0D50">
        <w:rPr>
          <w:b/>
        </w:rPr>
        <w:t xml:space="preserve">§ 4 Eksklusjon </w:t>
      </w:r>
    </w:p>
    <w:p w14:paraId="45E25ECD" w14:textId="77777777" w:rsidR="001F0D50" w:rsidRPr="001F0D50" w:rsidRDefault="001F0D50" w:rsidP="001F0D50">
      <w:r>
        <w:t xml:space="preserve">Medlemsorganisasjoner kan ekskluderes etter vedtak på årsmøtet eller ekstraordinært årsmøte. </w:t>
      </w:r>
    </w:p>
    <w:p w14:paraId="185BB8C4" w14:textId="77777777" w:rsidR="001F0D50" w:rsidRPr="001F0D50" w:rsidRDefault="001F0D50" w:rsidP="001F0D50">
      <w:pPr>
        <w:rPr>
          <w:b/>
        </w:rPr>
      </w:pPr>
      <w:r w:rsidRPr="001F0D50">
        <w:rPr>
          <w:b/>
        </w:rPr>
        <w:t xml:space="preserve">§ 5 Medlemmenes rettigheter og plikter </w:t>
      </w:r>
    </w:p>
    <w:p w14:paraId="11CBE5F6" w14:textId="77777777" w:rsidR="001F0D50" w:rsidRDefault="001F0D50" w:rsidP="001F0D50">
      <w:r>
        <w:t xml:space="preserve">1. Medlemmene mottar fortløpende informasjon om TJN Norge sine aktiviteter og administrasjon. De kan benytte TJN Norge sitt kontaktnett og kompetanse, samt delta på TJN Norges arrangementer. De har fortrinnsrett på disse arrangementene. </w:t>
      </w:r>
    </w:p>
    <w:p w14:paraId="5641CF07" w14:textId="77777777" w:rsidR="001F0D50" w:rsidRDefault="001F0D50" w:rsidP="001F0D50">
      <w:r>
        <w:t xml:space="preserve">2. Medlemmene har møte-, tale-, forslags- og stemmerett på årsmøtet. Medlemmene har rett til å få sine forslag til tema og aktiviteter styrebehandlet. </w:t>
      </w:r>
    </w:p>
    <w:p w14:paraId="35B03661" w14:textId="77777777" w:rsidR="001F0D50" w:rsidRDefault="001F0D50" w:rsidP="001F0D50">
      <w:r>
        <w:t xml:space="preserve">3. Medlemmene betaler årskontingent fastsatt av årsmøtet. </w:t>
      </w:r>
    </w:p>
    <w:p w14:paraId="44230439" w14:textId="77777777" w:rsidR="001F0D50" w:rsidRDefault="001F0D50" w:rsidP="001F0D50">
      <w:r>
        <w:t xml:space="preserve">4. Medlemmene utpeker en kontaktperson som er ansvarlig for å formidle informasjon mellom egen organisasjon og TJN Norge. </w:t>
      </w:r>
    </w:p>
    <w:p w14:paraId="0E65E882" w14:textId="77777777" w:rsidR="001F0D50" w:rsidRDefault="001F0D50" w:rsidP="001F0D50"/>
    <w:p w14:paraId="769588FB" w14:textId="77777777" w:rsidR="001F0D50" w:rsidRPr="001F0D50" w:rsidRDefault="001F0D50" w:rsidP="001F0D50">
      <w:pPr>
        <w:rPr>
          <w:b/>
        </w:rPr>
      </w:pPr>
      <w:r w:rsidRPr="001F0D50">
        <w:rPr>
          <w:b/>
        </w:rPr>
        <w:lastRenderedPageBreak/>
        <w:t xml:space="preserve">§ 6 Årsmøte </w:t>
      </w:r>
    </w:p>
    <w:p w14:paraId="61B50981" w14:textId="77777777" w:rsidR="001F0D50" w:rsidRDefault="001F0D50" w:rsidP="001F0D50">
      <w:r>
        <w:t xml:space="preserve">1. TJN Norges høyeste organ er årsmøtet. Årsmøte holdes en gang hvert år og i løpet av første halvår. Tidspunkt for møtet bekjentgjøres minst åtte uker før årsmøtet. Dagsorden og saksdokumenter sendes ut senest fire uker før årsmøtet. </w:t>
      </w:r>
    </w:p>
    <w:p w14:paraId="793A91AC" w14:textId="77777777" w:rsidR="001F0D50" w:rsidRDefault="001F0D50" w:rsidP="001F0D50">
      <w:r>
        <w:t xml:space="preserve"> </w:t>
      </w:r>
    </w:p>
    <w:p w14:paraId="56F35E55" w14:textId="77777777" w:rsidR="001F0D50" w:rsidRDefault="001F0D50" w:rsidP="001F0D50">
      <w:r>
        <w:t xml:space="preserve">2. Årsmøtet behandler vedtekter, arbeidsprogram, strategi, budsjett, medlemskontingentsatser og regnskap/årsmelding. Årsmøtet velger styre. Årsmøtet velger valgkomité annethvert år.  </w:t>
      </w:r>
    </w:p>
    <w:p w14:paraId="5176BD9E" w14:textId="77777777" w:rsidR="001F0D50" w:rsidRDefault="001F0D50" w:rsidP="001F0D50">
      <w:r>
        <w:t xml:space="preserve"> </w:t>
      </w:r>
    </w:p>
    <w:p w14:paraId="53552EF6" w14:textId="77777777" w:rsidR="001F0D50" w:rsidRDefault="001F0D50" w:rsidP="001F0D50">
      <w:r>
        <w:t xml:space="preserve">3. Medlemsorganisasjoner som ønsker å fremme saker eller vedtektsendringer for årsmøtet må melde disse minst seks uker før møtet. Forslag på kandidater til Styret som skal behandles av Valgkomitéen må fremmes innen samme frist, men det er også mulig å fremme forslag til kandidater direkte på årsmøtet. </w:t>
      </w:r>
    </w:p>
    <w:p w14:paraId="05F78809" w14:textId="77777777" w:rsidR="001F0D50" w:rsidRDefault="001F0D50" w:rsidP="001F0D50">
      <w:r>
        <w:t xml:space="preserve"> </w:t>
      </w:r>
    </w:p>
    <w:p w14:paraId="042A6DA2" w14:textId="77777777" w:rsidR="001F0D50" w:rsidRDefault="001F0D50" w:rsidP="001F0D50">
      <w:r>
        <w:t xml:space="preserve">4. Hver medlemsorganisasjon kan delta på årsmøtet med så mange personer de ønsker. En representant for hver medlemsorganisasjon er stemmeberettiget. Det er ikke anledning til å møte eller stemme med fullmakt. </w:t>
      </w:r>
    </w:p>
    <w:p w14:paraId="6ABC8158" w14:textId="77777777" w:rsidR="001F0D50" w:rsidRDefault="001F0D50" w:rsidP="001F0D50">
      <w:r>
        <w:t xml:space="preserve"> </w:t>
      </w:r>
    </w:p>
    <w:p w14:paraId="5CBAEE39" w14:textId="77777777" w:rsidR="001F0D50" w:rsidRDefault="001F0D50" w:rsidP="001F0D50">
      <w:r>
        <w:t xml:space="preserve">5. Årsmøtet er beslutningsdyktig når det er lovlig innkalt. Vedtektsendringer og eksklusjon gjøres med 2/3 flertall. Andre vedtak krever alminnelig flertall. Blanke eller avholdende stemmer ansees som ikke avgitt. </w:t>
      </w:r>
    </w:p>
    <w:p w14:paraId="0A51F812" w14:textId="77777777" w:rsidR="001F0D50" w:rsidRDefault="001F0D50" w:rsidP="001F0D50">
      <w:r>
        <w:t xml:space="preserve"> </w:t>
      </w:r>
    </w:p>
    <w:p w14:paraId="05A68B95" w14:textId="77777777" w:rsidR="001F0D50" w:rsidRDefault="001F0D50" w:rsidP="001F0D50">
      <w:r>
        <w:t xml:space="preserve">6. Årsmøtet velger selv en ordstyrer, en person til å skrive protokoll og to av årsmøtets representanter til som skal underskrive protokollen. </w:t>
      </w:r>
    </w:p>
    <w:p w14:paraId="614579B7" w14:textId="77777777" w:rsidR="001F0D50" w:rsidRDefault="001F0D50" w:rsidP="001F0D50">
      <w:r>
        <w:t xml:space="preserve"> </w:t>
      </w:r>
    </w:p>
    <w:p w14:paraId="415B503A" w14:textId="77777777" w:rsidR="001F0D50" w:rsidRDefault="001F0D50" w:rsidP="001F0D50">
      <w:r>
        <w:t xml:space="preserve">7. Valg foregår ved skriftlig avstemming dersom det er mer enn en kandidat og minst en av de stemmeberettigede på årsmøtet krever dette. Ved valg til leder og revisor kreves alminnelig flertall. Oppnås ikke dette i første valgomgang foretas omvalg mellom de to som fikk flest stemmer.  </w:t>
      </w:r>
    </w:p>
    <w:p w14:paraId="67218660" w14:textId="77777777" w:rsidR="001F0D50" w:rsidRDefault="001F0D50" w:rsidP="001F0D50">
      <w:r>
        <w:t xml:space="preserve">8. Styret plikter å innkalle til ekstraordinært årsmøte dersom: • minst halvparten av medlemsorganisasjonene krever det • to tredeler av styremedlemmene krever det • et flertall av de stemmeberettigede på et årsmøte krever det </w:t>
      </w:r>
    </w:p>
    <w:p w14:paraId="0C2D11C1" w14:textId="77777777" w:rsidR="001F0D50" w:rsidRDefault="001F0D50" w:rsidP="001F0D50">
      <w:pPr>
        <w:rPr>
          <w:b/>
        </w:rPr>
      </w:pPr>
    </w:p>
    <w:p w14:paraId="380EDCC6" w14:textId="77777777" w:rsidR="001F0D50" w:rsidRDefault="001F0D50" w:rsidP="001F0D50">
      <w:pPr>
        <w:rPr>
          <w:b/>
        </w:rPr>
      </w:pPr>
      <w:r w:rsidRPr="001F0D50">
        <w:rPr>
          <w:b/>
        </w:rPr>
        <w:t xml:space="preserve">§ 7 Styret </w:t>
      </w:r>
    </w:p>
    <w:p w14:paraId="2D387298" w14:textId="1C371F39" w:rsidR="001F0D50" w:rsidRPr="001F0D50" w:rsidRDefault="001F0D50" w:rsidP="001F0D50">
      <w:r w:rsidRPr="001F0D50">
        <w:t>1. Styret består av 7 faste medlemmer</w:t>
      </w:r>
      <w:r w:rsidR="002D48A8">
        <w:t>.</w:t>
      </w:r>
      <w:r w:rsidRPr="001F0D50">
        <w:t xml:space="preserve"> </w:t>
      </w:r>
      <w:r w:rsidR="002D48A8" w:rsidRPr="002D48A8">
        <w:t>Disse velges av årsmøtet for en periode på to år, der tilnærmet halvparten står på valg hvert år.</w:t>
      </w:r>
      <w:r w:rsidR="002D48A8">
        <w:t xml:space="preserve"> </w:t>
      </w:r>
      <w:r w:rsidRPr="001F0D50">
        <w:t>Styrets sammensetning bør representere mangfold, særlig med tanke på balansert kjønnsfordeling, kunnskap og erfaring, samt medlemstilhørighet.</w:t>
      </w:r>
      <w:r>
        <w:t xml:space="preserve"> </w:t>
      </w:r>
      <w:r w:rsidRPr="001F0D50">
        <w:t>Styret er høyeste myndighet mellom årsmøtene.</w:t>
      </w:r>
    </w:p>
    <w:p w14:paraId="699102D0" w14:textId="77777777" w:rsidR="001F0D50" w:rsidRDefault="001F0D50" w:rsidP="001F0D50"/>
    <w:p w14:paraId="7B25DE58" w14:textId="77777777" w:rsidR="001F0D50" w:rsidRDefault="001F0D50" w:rsidP="001F0D50">
      <w:r w:rsidRPr="001F0D50">
        <w:lastRenderedPageBreak/>
        <w:t>2. Dersom et fast styremedlem trekker seg i valgperioden vil de resterende styremedlemmene utgjøre foreningens styre for resten av valgperioden. Hvis det utgåtte styremedlemmet trekker seg i første del av valgperioden skal valgkomiteen til påfølgende årsmøte fremme forslag til nytt styremedlem som erstatter det utgåtte styremedlemmet. Styremedlemmet blir valgt for en periode på to år.</w:t>
      </w:r>
      <w:r>
        <w:t xml:space="preserve"> </w:t>
      </w:r>
    </w:p>
    <w:p w14:paraId="76CFCEAD" w14:textId="77777777" w:rsidR="001F0D50" w:rsidRDefault="001F0D50" w:rsidP="001F0D50">
      <w:r>
        <w:t xml:space="preserve">3. Innkallelse til styremøter skal skje med minst 10 dagers varsel. Dagsorden for møtet og saksdokumenter sendes ut minst 5 arbeidsdager før styremøtet. Medlemsorganisasjonene kan fremme saker til styret. Styret skal holde møter når lederen forlanger det eller et flertall av styremedlemmene forlanger det.  </w:t>
      </w:r>
    </w:p>
    <w:p w14:paraId="1D38B4AB" w14:textId="77777777" w:rsidR="001F0D50" w:rsidRDefault="001F0D50" w:rsidP="001F0D50">
      <w:r>
        <w:t xml:space="preserve">4. Styret er beslutningsdyktig når minst fire av styrets medlemmer er til stede. Beslutninger treffes med alminnelig flertall. For å være gyldig må et vedtak ha tilslutning av minst fire medlemmer. Ved stemmelikhet teller styreleders stemme dobbelt. Det skal føres protokoll for møtene. Styremedlemmer har rett til å få eventuelle dissenser protokollført. </w:t>
      </w:r>
    </w:p>
    <w:p w14:paraId="2377B44D" w14:textId="77777777" w:rsidR="001F0D50" w:rsidRDefault="001F0D50" w:rsidP="001F0D50">
      <w:r w:rsidRPr="001F0D50">
        <w:t>5. Styret ansetter daglig leder, forbereder saker for årsmøtet, følger opp årsmøtevedtak, innstiller til valgkomité, fastsetter arrangementsavgifter og behandler for øvrig alle saker av vesentlig betydning for organisasjonens drift og utvikling på prinsipielt grunnlag etter de til enhver tid gjeldende instrukser og bestemmelser. Styret kan også representere TJN Norge utad både i Norge og i utlandet.</w:t>
      </w:r>
    </w:p>
    <w:p w14:paraId="424CBFF2" w14:textId="77777777" w:rsidR="001F0D50" w:rsidRDefault="001F0D50" w:rsidP="001F0D50">
      <w:r>
        <w:t xml:space="preserve">6. Styret oppnevner grupper ved behov.  </w:t>
      </w:r>
    </w:p>
    <w:p w14:paraId="156C75D1" w14:textId="77777777" w:rsidR="001F0D50" w:rsidRDefault="001F0D50" w:rsidP="001F0D50">
      <w:pPr>
        <w:rPr>
          <w:b/>
        </w:rPr>
      </w:pPr>
    </w:p>
    <w:p w14:paraId="7CF090AA" w14:textId="77777777" w:rsidR="001F0D50" w:rsidRPr="001F0D50" w:rsidRDefault="001F0D50" w:rsidP="001F0D50">
      <w:pPr>
        <w:rPr>
          <w:b/>
        </w:rPr>
      </w:pPr>
      <w:r w:rsidRPr="001F0D50">
        <w:rPr>
          <w:b/>
        </w:rPr>
        <w:t xml:space="preserve">§ 8 Grupper  </w:t>
      </w:r>
    </w:p>
    <w:p w14:paraId="33EABD60" w14:textId="77777777" w:rsidR="001F0D50" w:rsidRDefault="001F0D50" w:rsidP="001F0D50">
      <w:r>
        <w:t xml:space="preserve">TJN Norge kan organiseres med grupper. Disse ledes av oppnevnte tillitspersoner eller styrer. TJN Norges styre bestemmer opprettelsen av grupper, og hvordan disse skal organiseres og ledes. Styret godkjenner mandat for gruppene, og gruppene kan ta selvstendige faglige initiativ innenfor rammene av disse mandatene.  </w:t>
      </w:r>
    </w:p>
    <w:p w14:paraId="4F6FC9D7" w14:textId="77777777" w:rsidR="001F0D50" w:rsidRDefault="001F0D50" w:rsidP="001F0D50">
      <w:r>
        <w:t xml:space="preserve">For gruppers økonomiske forpliktelser hefter hele TJN Norge, og grupper kan ikke inngå avtaler eller representere TJN Norge utad uten styrets godkjennelse. </w:t>
      </w:r>
    </w:p>
    <w:p w14:paraId="0E9F1F44" w14:textId="77777777" w:rsidR="001F0D50" w:rsidRDefault="001F0D50" w:rsidP="001F0D50">
      <w:pPr>
        <w:rPr>
          <w:b/>
        </w:rPr>
      </w:pPr>
    </w:p>
    <w:p w14:paraId="097F253C" w14:textId="77777777" w:rsidR="001F0D50" w:rsidRPr="001F0D50" w:rsidRDefault="001F0D50" w:rsidP="001F0D50">
      <w:pPr>
        <w:rPr>
          <w:b/>
        </w:rPr>
      </w:pPr>
      <w:r w:rsidRPr="001F0D50">
        <w:rPr>
          <w:b/>
        </w:rPr>
        <w:t xml:space="preserve">§ 9 Vedtektsendring </w:t>
      </w:r>
    </w:p>
    <w:p w14:paraId="6DC424BE" w14:textId="77777777" w:rsidR="001F0D50" w:rsidRDefault="001F0D50" w:rsidP="001F0D50">
      <w:r>
        <w:t xml:space="preserve">Endringer i disse vedtekter kan bare foretas på ordinært eller ekstraordinært årsmøte etter å ha vært på sakslisten, og det kreves 2/3 flertall av de avgitte stemmene, inkludert blanke stemmer. </w:t>
      </w:r>
    </w:p>
    <w:p w14:paraId="18C284D6" w14:textId="77777777" w:rsidR="001F0D50" w:rsidRDefault="001F0D50" w:rsidP="001F0D50">
      <w:r>
        <w:t xml:space="preserve">§ 10 Opphør, sammenslutning eller deling 1. Opphør av TJN Norge kan bare behandles på ordinært årsmøte. Blir opphør av TJN Norge vedtatt med minst 2/3 flertall, innkalles det til ekstraordinært årsmøte 3 måneder senere for ny avstemming over spørsmålet om opphør. Blir opphør på nytt vedtatt med minst 2/3 flertall er vedtaket gyldig.  </w:t>
      </w:r>
    </w:p>
    <w:p w14:paraId="796ECA4C" w14:textId="77777777" w:rsidR="001F0D50" w:rsidRDefault="001F0D50" w:rsidP="001F0D50">
      <w:r>
        <w:t xml:space="preserve">2. Ved TJN Norges opphør tilfaller organisasjonens midler og eiendeler Global Alliance for </w:t>
      </w:r>
      <w:proofErr w:type="spellStart"/>
      <w:r>
        <w:t>Tax</w:t>
      </w:r>
      <w:proofErr w:type="spellEnd"/>
      <w:r>
        <w:t xml:space="preserve"> </w:t>
      </w:r>
      <w:proofErr w:type="spellStart"/>
      <w:r>
        <w:t>Justice</w:t>
      </w:r>
      <w:proofErr w:type="spellEnd"/>
      <w:r>
        <w:t xml:space="preserve">. </w:t>
      </w:r>
    </w:p>
    <w:p w14:paraId="2A53CD88" w14:textId="77777777" w:rsidR="001F0D50" w:rsidRDefault="001F0D50" w:rsidP="001F0D50">
      <w:r>
        <w:t xml:space="preserve">3. Sammenslutning med andre organisasjoner eller foreninger, eller deling av organisasjonen, anses ikke som oppløsning av TJN Norge.  </w:t>
      </w:r>
    </w:p>
    <w:p w14:paraId="6C00A110" w14:textId="77777777" w:rsidR="00E5026A" w:rsidRDefault="001F0D50" w:rsidP="001F0D50">
      <w:r>
        <w:t>4. Vedtak om sammenslutning/deling og nødvendige vedtektsendringer i tilknytning til dette treffes i samsvar med bestemmelsene om vedtektsendring, jfr. § 9</w:t>
      </w:r>
    </w:p>
    <w:sectPr w:rsidR="00E50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A16DF"/>
    <w:multiLevelType w:val="hybridMultilevel"/>
    <w:tmpl w:val="34D4F8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D50"/>
    <w:rsid w:val="00160886"/>
    <w:rsid w:val="001F0D50"/>
    <w:rsid w:val="00260B97"/>
    <w:rsid w:val="002D48A8"/>
    <w:rsid w:val="004A3784"/>
    <w:rsid w:val="004B6FEA"/>
    <w:rsid w:val="00883FC5"/>
    <w:rsid w:val="00C27D77"/>
    <w:rsid w:val="00D147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2452"/>
  <w15:chartTrackingRefBased/>
  <w15:docId w15:val="{C48103DE-CA47-46BF-B34F-A1BC4781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5841</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lindsay.kupf@gmail.com</dc:creator>
  <cp:keywords/>
  <dc:description/>
  <cp:lastModifiedBy>Sigrid Klæboe Jacobsen</cp:lastModifiedBy>
  <cp:revision>3</cp:revision>
  <cp:lastPrinted>2018-05-03T08:38:00Z</cp:lastPrinted>
  <dcterms:created xsi:type="dcterms:W3CDTF">2020-05-18T07:53:00Z</dcterms:created>
  <dcterms:modified xsi:type="dcterms:W3CDTF">2020-05-18T07:54:00Z</dcterms:modified>
</cp:coreProperties>
</file>